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УТВЕРЖДЕН </w:t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приказом комитета</w:t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здравоохранения</w:t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Волгоградской области</w:t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от ______________  № ________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ПОРЯДОК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документооборота между государственным казенным учреждением "Центр сопровождения закупок государственных учреждений здравоохранения волгоградской области" и учреждениями, подведомственными комитету здравоохранения Волгоградской области, при определении поставщиков (подрядчиков, исполнителей) для учреждений, подведомственных комитету здравоохранения Волгоградской области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 Общие положения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1.1. Настоящий Порядок регламентирует документооборот между государственным казенным учреждением "Центр сопровождения закупок государственных учреждений здравоохранения Волгоградской области" (далее именуется - уполномоченное учреждение) и учреждениями, подведомственными комитету здравоохранения Волгоградской области (далее именуются - заказчики), при определении поставщиков (подрядчиков, исполнителей) (далее именуются - поставщики).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1.2. Настоящий Порядок разработан в соответствии с Федеральным законом от 05 апреля 2013 г. № 44-ФЗ "О контрактной системе в сфере закупок товаров, работ, услуг для обеспечения государственных                         и муниципальных нужд" (далее именуется - Закон о контрактной системе) и Порядком взаимодействия государственного казенного учреждения "Центр сопровождения закупок государственных учреждений здравоохранения Волгоградской области" и учреждений, подведомственных комитету здравоохранения Волгоградской области, при определении поставщиков (подрядчиков, исполнителей) для учреждений, подведомственных комитету здравоохранения Волгоградской области, утвержденным постановлением Администрации Волгоградской области    от 24 ноября 2025 г. № 720-п "О централизации закупок товаров, работ, услуг в сфере здравоохранения Волгоградской области" (далее именуется - Порядок взаимодействия), в целях упорядочения процедуры обмена документами между уполномоченным учреждением и заказчиками при определении поставщиков и оптимизации осуществления административных процедур по взаимодействию уполномоченного учреждения и заказчиков.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1.3. Настоящий Порядок применяется при осуществлении уполномоченным учреждением определения поставщиков для заказчиков в соответствии с Порядком взаимодействия.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 Порядок документооборота между уполномоченным учреждением</w:t>
      </w:r>
    </w:p>
    <w:p>
      <w:pPr>
        <w:pStyle w:val="Normal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 заказчиками при определении поставщиков.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2.1. Документооборот между уполномоченным учреждением                             и заказчиками при определении поставщиков осуществляется посредством передачи электронных документов в подсистеме управления закупками государственной информационной системы Волгоградской области "Электронный бюджет Волгоградской области" (далее именуется - АИС ЗВО).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2.2. Для определения поставщика заказчик посредством АИС ЗВО направляет в уполномоченное учреждение заявку на определение поставщика в форме электронного документа "Заявка на закупку" (далее именуется - заявка на закупку), которая создается в АИС ЗВО                                 по соответствующей строке электронного документа "План-график".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2.3. Заявка на закупку заполняется в соответствии с требованиями, указанными в Инструкции пользователя АИС ЗВО (далее именуется - Инструкция), размещенной в АИС ЗВО.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2.4. Заявка на закупку должна содержать следующие документы                   в виде вложений в электронной форме: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письмо-заявку на определение поставщика по форме, размещенной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критерии оценки заявок на участие в открытом конкурсе                                         в электронной форме, величины значимости этих критериев, порядок рассмотрения и оценки заявок на участие в открытом конкурсе                               в электронной форме в соответствии с Законом о контрактной системе                 по форме, размещенной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инструкцию по заполнению заявки на участие в закупке, размещенную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описание объекта закупки в соответствии с требованиями статьи 33 Закона о контрактной системе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обоснование начальной (максимальной) цены контракта, начальной цены единицы товара, работы, услуги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проект контракта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письмо о включении представителя заказчика в состав комиссии уполномоченного учреждения по определению поставщиков                                   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бланк согласования документов, представляемых заказчиком                        в составе заявки на закупку в случаях, установленных Порядком взаимодействия, по форме согласно приложению к настоящему Порядку,       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протокол заседания (заочного голосования) коллегиального органа (коллегиальных органов) по согласованию документов, разрабатываемых заказчиками при осуществлении закупок товаров, работ, услуг для обеспечения государственных нужд Волгоградской области в случаях, установленных Порядком взаимодействия, в формате .pdf.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Формы документов, указанных в абзацах втором и третьем настоящего пункта, инструкция по заполнению заявки на участие в закупке размещаются на региональном сайте комитетом здравоохранения Волгоградской области.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Документом, подтверждающим наличие согласования условия                    об осуществлении предоплаты или авансовых платежей по контрактам вице-губернатором - руководителем аппарата Губернатора Волгоградской области, заместителем Губернатора Волгоградской области, заместителем руководителя аппарата Губернатора Волгоградской области, курирующим соответствующую сферу деятельности, является бланк согласования, указанный в абзаце девятом настоящего пункта.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2.5. В порядке и в сроки, предусмотренные подпунктом 2.2.6 Порядка взаимодействия, уполномоченное учреждение: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рассматривает заявку на закупку на соответствие требованиям, предъявляемым настоящим Порядком;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по итогам рассмотрения заявки на закупку: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посредством АИС ЗВО заказчику предложения                       по доработке заявки на закупку в случае ее несоответствия требованиям, предъявляемым настоящим Порядком;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посредством АИС ЗВО заказчику заявку на закупку                 в случае ее соответствия требованиям, предъявляемым настоящим Порядком, для формирования и подписания электронного документа "Решение о проведении конкурса" (при проведении открытого конкурса             в электронной форме), "Решение о проведении торгов на ЭТП" (при проведении открытого аукциона в электронной форме), "Решение                       о проведении запроса котировок" (при проведении запроса котировок                в электронной форме) (далее совместно именуется - электронный документ "Решение").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2.6. Заказчик: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осуществляет корректировку заявки на закупку, вносит изменения                в план-график закупок (в случаях, предусмотренных законодательством Российской Федерации) и направляет посредством АИС ЗВО                                         в уполномоченное учреждение в срок, предусмотренный подпунктом 2.2.7 Порядка взаимодействия. При этом сроки, указанные в пункте 2.5 настоящего Порядка, исчисляются с даты повторного получения заявки                на закупку уполномоченным учреждением;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в уполномоченное учреждение обращение о размещении в ЕИС извещения об осуществлении закупки на основании информации                и электронных документов в представленной заказчиком редакции                           в случае несогласия с предложениями по доработке заявки на закупку;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формирует, подписывает электронный документ "Решение"                       и направляет его посредством АИС ЗВО в уполномоченное учреждение для формирования, подписания и размещения в ЕИС извещения                                     об осуществлении закупки.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2.7. Уполномоченное учреждение формирует, подписывает                                  и размещает в ЕИС извещение об осуществлении закупки на основании электронного документа "Решение", соответствующего требованиям, предъявляемым настоящим Порядком.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2.8. В случае если после размещения в ЕИС извещения                                          об осуществлении закупки заказчиком принято решение о внесении изменений в извещение об осуществлении закупки заказчик в АИС ЗВО формирует электронный документ "Изменение". При этом во вкладку "Присоединенные файлы" заказчик прикрепляет измененные документы                          в формате .doc или .docx и решение о внесении изменений в извещение                   об осуществлении закупки в формате .pdf. Заказчик посредством АИС ЗВО направляет электронный документ "Изменение" в уполномоченное учреждение. На основании электронного документа "Изменение" уполномоченное учреждение формирует с использованием ЕИС изменения в извещение об осуществлении закупки, подписывает и размещает в ЕИС                с соблюдением сроков, установленных Законом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2.9. В случае если после размещения в ЕИС извещения                                  об осуществлении закупки заказчиком принято решение об отмене определения поставщика, заказчик в АИС ЗВО в электронном документе "Решение" формирует сведения об отмене определения поставщика                              и направляет в уполномоченное учреждение. Уполномоченное учреждение формирует с использованием ЕИС извещение об отмене закупки, подписывает и размещает его в ЕИС с соблюдением сроков, установленных Законом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2.10. В случае если при проведении открытого конкурса                                  в электронной форме, открытого аукциона в электронной форме получен запрос о даче разъяснения положений извещения об осуществлении закупки, заказчик в течение двух дней с даты поступления запроса в АИС ЗВО создает электронный документ "Запрос", во вкладку "Присоединенные файлы" прикрепляет утвержденный ответ на запрос                о даче разъяснений положений извещения об осуществлении закупки                   и направляет в уполномоченное учреждение. На основании электронного документа "Запрос" уполномоченное учреждение формирует                                с использованием ЕИС, подписывает и размещает в ЕИС разъяснение положений извещения об осуществлении закупки с соблюдением сроков, установленных Законом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 Порядок документооборота между уполномоченным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учреждением, координатором и заказчиками при проведении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совместных конкурсов или совместных аукционов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3.1. Документооборот между уполномоченным учреждением, координатором и заказчиками при проведении совместных конкурсов или совместных аукционов (далее именуются - совместные закупки) осуществляется посредством передачи электронных документов в АИС ЗВО.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3.2. Координатор: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создает посредством АИС ЗВО электронный документ "Консолидированная закупка" (далее именуется - Консолидированная закупка);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выбирает в Консолидированной закупке заказчиков, для которых планируется проведение совместной закупки;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посредством АИС ЗВО на электронный адрес заказчиков, указанных в Консолидированной закупке, письма-уведомления                              с "приглашением" принять участие в совместной закупке.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 целях проведения совместной закупки в случае, предусмотренном абзацем третьим подпункта 2.3.1 пункта 2.3 Порядка взаимодействия, уполномоченное учреждение: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создает посредством АИС ЗВО Консолидированную закупку;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выбирает в Консолидированной закупке заказчиков, для которых планируется проведение совместной закупки;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определяет координатора совместной закупки, который осуществляет действия, предусмотренные пунктами 3.6 - 3.8, 3.11-3.14 настоящего Порядка;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посредством АИС ЗВО на электронный адрес заказчиков, указанных в Консолидированной закупке, письма-уведомления                                      с "приглашением" принять участие в совместной закупке.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3.3. Заказчики в течение 5 рабочих дней со дня получения письма-уведомления формируют заявки на закупку, которые создаются в АИС ЗВО по соответствующей строке электронного документа "План-график".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3.4. Заявка на закупку заполняется в соответствии с требованиями, указанными в Инструкции.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3.5. Заявка на закупку должна содержать следующие документы                      в виде вложений в электронной форме: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письмо-заявку на определение поставщика по форме, размещенной               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критерии оценки заявок на участие в открытом конкурсе                                 в электронной форме, величины значимости этих критериев, порядок рассмотрения и оценки заявок на участие в открытом конкурсе                                        в электронной форме в соответствии с Законом о контрактной системе                             по форме, размещенной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инструкцию по заполнению заявки на участие в закупке, размещенную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описание объекта закупки в соответствии с требованиями статьи 33 Закона о контрактной системе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обоснование начальной (максимальной) цены контракта, начальной цены единицы товара, работы, услуги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проект контракта в формате .doc или .docx.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3.6. Координатор в течение 5 рабочих дней проводит проверку соответствия документов, указанных в пункте 3.5 настоящего Порядка, требованиям, предъявляемым настоящим Порядком.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3.7. В случае несоответствия документов, указанных в пункте 3.5 настоящего Порядка, требованиям, предъявляемым настоящим Порядком, координатор посредством АИС ЗВО возвращает заявку на закупку заказчику, у которого выявлено такое несоответствие, с обоснованием причин возврата.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Заказчик в течение 2 рабочих дней со дня получения                                   от координатора заявки на закупку устраняет выявленные несоответствия и присоединяет заявку на закупку к Консолидированной закупке.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3.8. В случае соответствия документов, указанных в пункте 3.5 настоящего Порядка, требованиям, предъявляемым настоящим Порядком, координатор из Консолидированной закупки в течение 2 рабочих дней формирует электронный документ "Решение о проведении конкурса" (при проведении совместного конкурса), "Решение о проведении торгов на ЭТП" (при проведении совместного аукциона) (далее совместно именуется - электронный документ "Решение о совместной закупке") и направляет                       в уполномоченное учреждение.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Заявки на закупку, привязанные к Консолидированной закупке, автоматически консолидируются в электронный документ "Решение                         о совместной закупке.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3.9. Электронный документ "Решение о совместной закупке" должен содержать следующие документы в виде вложений: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письмо-заявку на проведение совместной закупки с содержанием сводной информации по всем заказчикам по форме, размещенной                             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соглашение о проведении совместной закупки по форме, размещенной на региональном сайте, подписанное всеми заказчиками                 и, для которых проводится совместная закупка, в форме электронного документа, подписанного усиленной квалифицированной электронной подписью, или в случае отсутствия технической возможности              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критерии оценки заявок на участие в открытом конкурсе                                          в электронной форме, величины значимости этих критериев, порядок рассмотрения и оценки заявок на участие в открытом конкурсе                                        в электронной форме в соответствии с Законом о контрактной системе                      по форме, размещенной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инструкцию по заполнению заявки на участие в закупке, размещенную на региональном сайте,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описание объекта закупки (сводное) в соответствии с требованиями статьи 33 Закона о контрактной системе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сводное обоснование начальной (максимальной) цены контракта, начальной цены единицы товара, работы, услуги и обоснование начальной (максимальной) цены контракта, начальной цены единицы товара, работы по каждому заказчику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проекты контрактов по каждому заказчику в формате .doc или .docx;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письмо о включении представителя (представителей) координатора                   и (или) представителя (представителей) заказчиков в состав комиссии уполномоченного учреждения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бланк согласования документов, представляемых заказчиком                            в составе электронного документа "Решение о совместной закупке"                    в случаях, установленных Порядком взаимодействия, по форме согласно приложению к настоящему Порядку, в формате .pdf;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протокол заседания (заочного голосования) коллегиального органа (коллегиальных органов) по согласованию документов, разрабатываемых заказчиками при осуществлении закупок товаров, работ, услуг для обеспечения государственных нужд Волгоградской области, в случаях, установленных Порядком взаимодействия, в формате .pdf.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Формы документов, указанных в абзацах втором - четвертом настоящего пункта, инструкция по заполнению заявки на участие в закупке размещаются на региональном сайте комитетом здравоохранения Волгоградской области.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3.10. В порядке и в сроки, предусмотренные подпунктом 2.2.6 Порядка взаимодействия и соглашением о проведении совместной закупки, уполномоченное учреждение: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рассматривает документы, указанные в пункте 3.9 настоящего Порядка, на соответствие требованиям, предъявляемым настоящим Порядком;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по итогам рассмотрения документов, указанных в пункте 3.9 настоящего Порядка: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посредством АИС ЗВО координатору предложения                        по доработке электронного документа "Решение о совместной закупке"                   в случае несоответствия документов, указанных в пункте 3.9 настоящего Порядка, требованиям, предъявляемым настоящим Порядком;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формирует, подписывает и размещает в ЕИС извещение                                   об осуществлении совместной закупки на основании электронного документа "Решение о совместной закупке" в случае его соответствия требованиям, предъявляемым настоящим Порядком.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3.11. Координатор в срок, предусмотренный подпунктом 2.2.7 Порядка взаимодействия: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осуществляет корректировку электронного документа "Решение                    о совместной закупке";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вносит изменения в план-график закупок (в случаях, предусмотренных законодательством Российской Федерации) совместно                 с заказчиками, для которых проводится совместная закупка;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направляет в уполномоченное учреждение обращение о размещении в ЕИС извещения об осуществлении закупки на основании электронного документа "Решение о совместной закупке" в представленной координатором редакции в случае несогласия с предложениями                                по доработке электронного документа "Решение о совместной закупке".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При этом сроки, указанные в пункте 3.10 настоящего Порядка, исчисляются с даты повторного получения электронного документа "Решение о совместной закупке" уполномоченным учреждением.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3.12. В случае если после размещения в ЕИС извещения                                       об осуществлении совместной закупки координатором (заказчиками) принято решение о внесении изменений в извещение об осуществлении совместной закупки, координатор в АИС ЗВО формирует электронный документ "Изменение". При этом во вкладку "Присоединенные файлы" координатор прикрепляет измененные документы в формате .doc или .docx и решение о внесении изменений в извещение об осуществлении совместной закупки в формате .pdf. Координатор посредством АИС ЗВО направляет электронный документ "Изменение" в уполномоченное учреждение. На основании электронного документа "Изменение" уполномоченное учреждение формирует с использованием ЕИС изменения в извещение об осуществлении совместной закупки, подписывает                                и размещает в ЕИС с соблюдением сроков, установленных Законом                           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3.13. В случае если после размещения в ЕИС извещения                            об осуществлении совместной закупки координатором (заказчиками) принято решение об отмене определения поставщика, координатор в АИС ЗВО в электронном документе "Решение о совместной закупке" формирует сведения об отмене определения поставщика и направляет                                    в уполномоченное учреждение. Уполномоченное учреждение формирует                с использованием ЕИС извещение об отмене совместной закупки, подписывает и размещает его в ЕИС с соблюдением сроков, установленных Законом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3.14. В случае если при проведении совместной закупки получен запрос о даче разъяснений положений извещения об осуществлении совместной закупки, координатор в течение двух дней с даты поступления запроса в АИС ЗВО создает электронный документ "Запрос", во вкладку "Присоединенные файлы" прикрепляет ответ на запрос о даче разъяснений положений извещения об осуществлении совместной закупки, утвержденный координатором, и направляет в уполномоченное учреждение. На основании электронного документа "Запрос" уполномоченное учреждение формирует с использованием ЕИС, подписывает и размещает в ЕИС разъяснение положений извещения                 об осуществлении совместной закупки с соблюдением сроков, установленных Законом о контрактной системе.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4. Порядок взаимодействия уполномоченного учреждения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 заказчиков при согласовании закупок, планируемых к осуществлению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 соответствии с пунктом 4 части 1 статьи 93 Закона о контрактной системе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4.1. Взаимодействие уполномоченного учреждения и заказчиков при согласовании закупок, планируемых к осуществлению в соответствии                      с пунктом 4 части 1 статьи 93 Закона о контрактной системе производится в следующем порядке: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Заказчик формирует заявку на закупку в автоматизированной информационной системе "Закупки Волгоградской области" и направляет на контроль в уполномоченное учреждение;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Уполномоченное учреждение в течение трех рабочих дней после получения такой заявки рассматривает ее на обоснованность выбора способа определения поставщика (подрядчика, исполнителя);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3) В случае обоснованности способа определения поставщика (подрядчика, исполнителя) заявка согласовывается уполномоченным учреждением.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4.2. В случае необоснованности способа определения поставщика (подрядчика, исполнителя) уполномоченное учреждение возвращает заявку с предложением об изменении способа определения поставщика (подрядчика, исполнителя) для проведения закупки конкурентным способом.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4.3. В случае отказа заявки уполномоченным учреждением, Заказчик меняет способ определения поставщика (подрядчика, исполнителя) для проведения конкурентной закупки и выполняет действия, предусмотренные пунктами 2.2 и 2.3 Порядка взаимодействия.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4.4. В случае несогласия заказчика с отказом, заявка направляется повторно с приложением обоснования выбранного способа.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  <w:r>
        <w:br w:type="page"/>
      </w:r>
    </w:p>
    <w:p>
      <w:pPr>
        <w:pStyle w:val="Normal"/>
        <w:ind w:left="481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Приложение к Порядку документооборота между государственным казенным учреждением "Центр сопровождения закупок государственных учреждений здравоохранения Волгоградской области" и учреждениями, подведомственными комитету здравоохранения Волгоградской области, при определении поставщиков (подрядчиков, исполнителей) для учреждений, подведомственных комитету здравоохранения Волгоградской области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Бланк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согласования документов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Наименование заказчика: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cs="Times New Roman" w:ascii="Times New Roman" w:hAnsi="Times New Roman"/>
          <w:sz w:val="22"/>
          <w:szCs w:val="22"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Способ определения поставщика (подрядчика, исполнителя):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cs="Times New Roman" w:ascii="Times New Roman" w:hAnsi="Times New Roman"/>
          <w:sz w:val="22"/>
          <w:szCs w:val="22"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Объект закупки: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cs="Times New Roman" w:ascii="Times New Roman" w:hAnsi="Times New Roman"/>
          <w:sz w:val="22"/>
          <w:szCs w:val="22"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Начальная (максимальная) цена контракта, максимальное значение цены контракта: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cs="Times New Roman" w:ascii="Times New Roman" w:hAnsi="Times New Roman"/>
          <w:sz w:val="22"/>
          <w:szCs w:val="22"/>
          <w:lang w:val="ru-RU"/>
        </w:rPr>
      </w:r>
    </w:p>
    <w:tbl>
      <w:tblPr>
        <w:tblW w:w="90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23"/>
        <w:gridCol w:w="2666"/>
        <w:gridCol w:w="2608"/>
        <w:gridCol w:w="1415"/>
        <w:gridCol w:w="1704"/>
      </w:tblGrid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Согласуемый документ и (или) условие об осуществлении предоплаты или авансовых платежей по контракту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Занимаемая должность лица, с которым согласовывается документ и (или) условие об осуществлении предоплаты или авансовых платежей по контракту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согласования и подпись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40" w:before="0" w:after="0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napToGrid w:val="false"/>
              <w:spacing w:lineRule="auto" w:line="240" w:before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napToGrid w:val="false"/>
              <w:spacing w:lineRule="auto" w:line="240" w:before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napToGrid w:val="false"/>
              <w:spacing w:lineRule="auto" w:line="240" w:before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napToGrid w:val="false"/>
              <w:spacing w:lineRule="auto" w:line="240" w:before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__________________________    ____________    ______________________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должность должностного                  подпись                              ФИО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лица заказчика, ответственного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за согласование документов</w:t>
      </w:r>
    </w:p>
    <w:sectPr>
      <w:headerReference w:type="default" r:id="rId2"/>
      <w:type w:val="nextPage"/>
      <w:pgSz w:w="11906" w:h="16838"/>
      <w:pgMar w:left="1559" w:right="1276" w:gutter="0" w:header="709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Open Sans">
    <w:charset w:val="01"/>
    <w:family w:val="swiss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0549847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048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auto"/>
      <w:kern w:val="0"/>
      <w:sz w:val="24"/>
      <w:szCs w:val="24"/>
      <w:lang w:val="en-US" w:eastAsia="zh-CN" w:bidi="en-US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b9048d"/>
    <w:pPr>
      <w:keepNext w:val="true"/>
      <w:keepLines/>
      <w:suppressAutoHyphens w:val="false"/>
      <w:spacing w:lineRule="auto" w:line="276"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2"/>
      <w:sz w:val="40"/>
      <w:szCs w:val="40"/>
      <w:lang w:val="ru-RU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2"/>
      <w:sz w:val="32"/>
      <w:szCs w:val="32"/>
      <w:lang w:val="ru-RU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160" w:after="80"/>
      <w:outlineLvl w:val="2"/>
    </w:pPr>
    <w:rPr>
      <w:rFonts w:ascii="Calibri" w:hAnsi="Calibri" w:eastAsia="" w:cs="" w:asciiTheme="minorHAnsi" w:cstheme="majorBidi" w:eastAsiaTheme="majorEastAsia" w:hAnsiTheme="minorHAnsi"/>
      <w:color w:themeColor="accent1" w:themeShade="bf" w:val="2F5496"/>
      <w:kern w:val="2"/>
      <w:sz w:val="28"/>
      <w:szCs w:val="28"/>
      <w:lang w:val="ru-RU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80" w:after="40"/>
      <w:outlineLvl w:val="3"/>
    </w:pPr>
    <w:rPr>
      <w:rFonts w:ascii="Calibri" w:hAnsi="Calibri" w:eastAsia="" w:cs="" w:asciiTheme="minorHAnsi" w:cstheme="majorBidi" w:eastAsiaTheme="majorEastAsia" w:hAnsiTheme="minorHAnsi"/>
      <w:i/>
      <w:iCs/>
      <w:color w:themeColor="accent1" w:themeShade="bf" w:val="2F5496"/>
      <w:kern w:val="2"/>
      <w:lang w:val="ru-RU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80" w:after="40"/>
      <w:outlineLvl w:val="4"/>
    </w:pPr>
    <w:rPr>
      <w:rFonts w:ascii="Calibri" w:hAnsi="Calibri" w:eastAsia="" w:cs="" w:asciiTheme="minorHAnsi" w:cstheme="majorBidi" w:eastAsiaTheme="majorEastAsia" w:hAnsiTheme="minorHAnsi"/>
      <w:color w:themeColor="accent1" w:themeShade="bf" w:val="2F5496"/>
      <w:kern w:val="2"/>
      <w:lang w:val="ru-RU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40" w:after="0"/>
      <w:outlineLvl w:val="5"/>
    </w:pPr>
    <w:rPr>
      <w:rFonts w:ascii="Calibri" w:hAnsi="Calibri" w:eastAsia="" w:cs="" w:asciiTheme="minorHAnsi" w:cstheme="majorBidi" w:eastAsiaTheme="majorEastAsia" w:hAnsiTheme="minorHAnsi"/>
      <w:i/>
      <w:iCs/>
      <w:color w:themeColor="text1" w:themeTint="a6" w:val="595959"/>
      <w:kern w:val="2"/>
      <w:lang w:val="ru-RU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 w:before="40" w:after="0"/>
      <w:outlineLvl w:val="6"/>
    </w:pPr>
    <w:rPr>
      <w:rFonts w:ascii="Calibri" w:hAnsi="Calibri" w:eastAsia="" w:cs="" w:asciiTheme="minorHAnsi" w:cstheme="majorBidi" w:eastAsiaTheme="majorEastAsia" w:hAnsiTheme="minorHAnsi"/>
      <w:color w:themeColor="text1" w:themeTint="a6" w:val="595959"/>
      <w:kern w:val="2"/>
      <w:lang w:val="ru-RU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/>
      <w:outlineLvl w:val="7"/>
    </w:pPr>
    <w:rPr>
      <w:rFonts w:ascii="Calibri" w:hAnsi="Calibri" w:eastAsia="" w:cs="" w:asciiTheme="minorHAnsi" w:cstheme="majorBidi" w:eastAsiaTheme="majorEastAsia" w:hAnsiTheme="minorHAnsi"/>
      <w:i/>
      <w:iCs/>
      <w:color w:themeColor="text1" w:themeTint="d8" w:val="272727"/>
      <w:kern w:val="2"/>
      <w:lang w:val="ru-RU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b9048d"/>
    <w:pPr>
      <w:keepNext w:val="true"/>
      <w:keepLines/>
      <w:suppressAutoHyphens w:val="false"/>
      <w:spacing w:lineRule="auto" w:line="276"/>
      <w:outlineLvl w:val="8"/>
    </w:pPr>
    <w:rPr>
      <w:rFonts w:ascii="Calibri" w:hAnsi="Calibri" w:eastAsia="" w:cs="" w:asciiTheme="minorHAnsi" w:cstheme="majorBidi" w:eastAsiaTheme="majorEastAsia" w:hAnsiTheme="minorHAnsi"/>
      <w:color w:themeColor="text1" w:themeTint="d8" w:val="272727"/>
      <w:kern w:val="2"/>
      <w:lang w:val="ru-RU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b9048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semiHidden/>
    <w:qFormat/>
    <w:rsid w:val="00b9048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b9048d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4" w:customStyle="1">
    <w:name w:val="Заголовок 4 Знак"/>
    <w:basedOn w:val="DefaultParagraphFont"/>
    <w:uiPriority w:val="9"/>
    <w:semiHidden/>
    <w:qFormat/>
    <w:rsid w:val="00b9048d"/>
    <w:rPr>
      <w:rFonts w:eastAsia="" w:cs="" w:cstheme="majorBidi" w:eastAsiaTheme="majorEastAsia"/>
      <w:i/>
      <w:iCs/>
      <w:color w:themeColor="accent1" w:themeShade="bf" w:val="2F5496"/>
    </w:rPr>
  </w:style>
  <w:style w:type="character" w:styleId="5" w:customStyle="1">
    <w:name w:val="Заголовок 5 Знак"/>
    <w:basedOn w:val="DefaultParagraphFont"/>
    <w:uiPriority w:val="9"/>
    <w:semiHidden/>
    <w:qFormat/>
    <w:rsid w:val="00b9048d"/>
    <w:rPr>
      <w:rFonts w:eastAsia="" w:cs="" w:cstheme="majorBidi" w:eastAsiaTheme="majorEastAsia"/>
      <w:color w:themeColor="accent1" w:themeShade="bf" w:val="2F5496"/>
    </w:rPr>
  </w:style>
  <w:style w:type="character" w:styleId="6" w:customStyle="1">
    <w:name w:val="Заголовок 6 Знак"/>
    <w:basedOn w:val="DefaultParagraphFont"/>
    <w:uiPriority w:val="9"/>
    <w:semiHidden/>
    <w:qFormat/>
    <w:rsid w:val="00b9048d"/>
    <w:rPr>
      <w:rFonts w:eastAsia="" w:cs="" w:cstheme="majorBidi" w:eastAsiaTheme="majorEastAsia"/>
      <w:i/>
      <w:iCs/>
      <w:color w:themeColor="text1" w:themeTint="a6" w:val="595959"/>
    </w:rPr>
  </w:style>
  <w:style w:type="character" w:styleId="7" w:customStyle="1">
    <w:name w:val="Заголовок 7 Знак"/>
    <w:basedOn w:val="DefaultParagraphFont"/>
    <w:uiPriority w:val="9"/>
    <w:semiHidden/>
    <w:qFormat/>
    <w:rsid w:val="00b9048d"/>
    <w:rPr>
      <w:rFonts w:eastAsia="" w:cs="" w:cstheme="majorBidi" w:eastAsiaTheme="majorEastAsia"/>
      <w:color w:themeColor="text1" w:themeTint="a6" w:val="595959"/>
    </w:rPr>
  </w:style>
  <w:style w:type="character" w:styleId="8" w:customStyle="1">
    <w:name w:val="Заголовок 8 Знак"/>
    <w:basedOn w:val="DefaultParagraphFont"/>
    <w:uiPriority w:val="9"/>
    <w:semiHidden/>
    <w:qFormat/>
    <w:rsid w:val="00b9048d"/>
    <w:rPr>
      <w:rFonts w:eastAsia="" w:cs="" w:cstheme="majorBidi" w:eastAsiaTheme="majorEastAsia"/>
      <w:i/>
      <w:iCs/>
      <w:color w:themeColor="text1" w:themeTint="d8" w:val="272727"/>
    </w:rPr>
  </w:style>
  <w:style w:type="character" w:styleId="9" w:customStyle="1">
    <w:name w:val="Заголовок 9 Знак"/>
    <w:basedOn w:val="DefaultParagraphFont"/>
    <w:uiPriority w:val="9"/>
    <w:semiHidden/>
    <w:qFormat/>
    <w:rsid w:val="00b9048d"/>
    <w:rPr>
      <w:rFonts w:eastAsia="" w:cs="" w:cstheme="majorBidi" w:eastAsiaTheme="majorEastAsia"/>
      <w:color w:themeColor="text1" w:themeTint="d8" w:val="272727"/>
    </w:rPr>
  </w:style>
  <w:style w:type="character" w:styleId="Style5" w:customStyle="1">
    <w:name w:val="Заголовок Знак"/>
    <w:basedOn w:val="DefaultParagraphFont"/>
    <w:uiPriority w:val="10"/>
    <w:qFormat/>
    <w:rsid w:val="00b9048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uiPriority w:val="11"/>
    <w:qFormat/>
    <w:rsid w:val="00b9048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b9048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9048d"/>
    <w:rPr>
      <w:i/>
      <w:iCs/>
      <w:color w:themeColor="accent1" w:themeShade="bf" w:val="2F5496"/>
    </w:rPr>
  </w:style>
  <w:style w:type="character" w:styleId="Style7" w:customStyle="1">
    <w:name w:val="Выделенная цитата Знак"/>
    <w:basedOn w:val="DefaultParagraphFont"/>
    <w:link w:val="IntenseQuote"/>
    <w:uiPriority w:val="30"/>
    <w:qFormat/>
    <w:rsid w:val="00b9048d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b9048d"/>
    <w:rPr>
      <w:b/>
      <w:bCs/>
      <w:smallCaps/>
      <w:color w:themeColor="accent1" w:themeShade="bf" w:val="2F5496"/>
      <w:spacing w:val="5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b9048d"/>
    <w:rPr>
      <w:rFonts w:ascii="Calibri" w:hAnsi="Calibri" w:eastAsia="Times New Roman" w:cs="Calibri"/>
      <w:kern w:val="0"/>
      <w:lang w:val="en-US" w:eastAsia="zh-CN" w:bidi="en-US"/>
      <w14:ligatures w14:val="none"/>
    </w:rPr>
  </w:style>
  <w:style w:type="character" w:styleId="Style9" w:customStyle="1">
    <w:name w:val="Нижний колонтитул Знак"/>
    <w:basedOn w:val="DefaultParagraphFont"/>
    <w:uiPriority w:val="99"/>
    <w:qFormat/>
    <w:rsid w:val="00b9048d"/>
    <w:rPr>
      <w:rFonts w:ascii="Calibri" w:hAnsi="Calibri" w:eastAsia="Times New Roman" w:cs="Calibri"/>
      <w:kern w:val="0"/>
      <w:lang w:val="en-US" w:eastAsia="zh-CN" w:bidi="en-US"/>
      <w14:ligatures w14:val="none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Style5"/>
    <w:uiPriority w:val="10"/>
    <w:qFormat/>
    <w:rsid w:val="00b9048d"/>
    <w:pPr>
      <w:suppressAutoHyphens w:val="false"/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val="ru-RU" w:eastAsia="en-US" w:bidi="ar-SA"/>
      <w14:ligatures w14:val="standardContextual"/>
    </w:rPr>
  </w:style>
  <w:style w:type="paragraph" w:styleId="Subtitle">
    <w:name w:val="Subtitle"/>
    <w:basedOn w:val="Normal"/>
    <w:next w:val="Normal"/>
    <w:link w:val="Style6"/>
    <w:uiPriority w:val="11"/>
    <w:qFormat/>
    <w:rsid w:val="00b9048d"/>
    <w:pPr>
      <w:suppressAutoHyphens w:val="false"/>
      <w:spacing w:lineRule="auto" w:line="276" w:before="0" w:after="160"/>
    </w:pPr>
    <w:rPr>
      <w:rFonts w:ascii="Calibri" w:hAnsi="Calibri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:lang w:val="ru-RU" w:eastAsia="en-US" w:bidi="ar-SA"/>
      <w14:ligatures w14:val="standardContextual"/>
    </w:rPr>
  </w:style>
  <w:style w:type="paragraph" w:styleId="Quote">
    <w:name w:val="Quote"/>
    <w:basedOn w:val="Normal"/>
    <w:next w:val="Normal"/>
    <w:link w:val="21"/>
    <w:uiPriority w:val="29"/>
    <w:qFormat/>
    <w:rsid w:val="00b9048d"/>
    <w:pPr>
      <w:suppressAutoHyphens w:val="false"/>
      <w:spacing w:lineRule="auto" w:line="276" w:before="160" w:after="160"/>
      <w:jc w:val="center"/>
    </w:pPr>
    <w:rPr>
      <w:rFonts w:ascii="Calibri" w:hAnsi="Calibri" w:eastAsia="Calibri" w:cs="" w:asciiTheme="minorHAnsi" w:cstheme="minorBidi" w:eastAsiaTheme="minorHAnsi" w:hAnsiTheme="minorHAnsi"/>
      <w:i/>
      <w:iCs/>
      <w:color w:themeColor="text1" w:themeTint="bf" w:val="404040"/>
      <w:kern w:val="2"/>
      <w:lang w:val="ru-RU" w:eastAsia="en-US" w:bidi="ar-SA"/>
      <w14:ligatures w14:val="standardContextual"/>
    </w:rPr>
  </w:style>
  <w:style w:type="paragraph" w:styleId="ListParagraph">
    <w:name w:val="List Paragraph"/>
    <w:basedOn w:val="Normal"/>
    <w:uiPriority w:val="34"/>
    <w:qFormat/>
    <w:rsid w:val="00b9048d"/>
    <w:pPr>
      <w:suppressAutoHyphens w:val="false"/>
      <w:spacing w:lineRule="auto" w:line="276" w:before="0" w:after="160"/>
      <w:ind w:left="720"/>
      <w:contextualSpacing/>
    </w:pPr>
    <w:rPr>
      <w:rFonts w:ascii="Calibri" w:hAnsi="Calibri" w:eastAsia="Calibri" w:cs="" w:asciiTheme="minorHAnsi" w:cstheme="minorBidi" w:eastAsiaTheme="minorHAnsi" w:hAnsiTheme="minorHAnsi"/>
      <w:kern w:val="2"/>
      <w:lang w:val="ru-RU" w:eastAsia="en-US" w:bidi="ar-SA"/>
      <w14:ligatures w14:val="standardContextual"/>
    </w:rPr>
  </w:style>
  <w:style w:type="paragraph" w:styleId="IntenseQuote">
    <w:name w:val="Intense Quote"/>
    <w:basedOn w:val="Normal"/>
    <w:next w:val="Normal"/>
    <w:link w:val="Style7"/>
    <w:uiPriority w:val="30"/>
    <w:qFormat/>
    <w:rsid w:val="00b904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false"/>
      <w:spacing w:lineRule="auto" w:line="276" w:before="360" w:after="360"/>
      <w:ind w:left="864" w:right="864"/>
      <w:jc w:val="center"/>
    </w:pPr>
    <w:rPr>
      <w:rFonts w:ascii="Calibri" w:hAnsi="Calibri" w:eastAsia="Calibri" w:cs="" w:asciiTheme="minorHAnsi" w:cstheme="minorBidi" w:eastAsiaTheme="minorHAnsi" w:hAnsiTheme="minorHAnsi"/>
      <w:i/>
      <w:iCs/>
      <w:color w:themeColor="accent1" w:themeShade="bf" w:val="2F5496"/>
      <w:kern w:val="2"/>
      <w:lang w:val="ru-RU" w:eastAsia="en-US" w:bidi="ar-SA"/>
      <w14:ligatures w14:val="standardContextual"/>
    </w:rPr>
  </w:style>
  <w:style w:type="paragraph" w:styleId="ConsPlusNormal" w:customStyle="1">
    <w:name w:val="ConsPlusNormal"/>
    <w:qFormat/>
    <w:rsid w:val="00b9048d"/>
    <w:pPr>
      <w:widowControl w:val="false"/>
      <w:suppressAutoHyphens w:val="true"/>
      <w:bidi w:val="0"/>
      <w:spacing w:lineRule="auto" w:line="276" w:before="0" w:after="20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2"/>
      <w:lang w:eastAsia="zh-CN" w:val="ru-RU" w:bidi="ar-SA"/>
      <w14:ligatures w14:val="none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b9048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9"/>
    <w:uiPriority w:val="99"/>
    <w:unhideWhenUsed/>
    <w:rsid w:val="00b9048d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LibreOffice/7.6.7.2$Linux_X86_64 LibreOffice_project/60$Build-2</Application>
  <AppVersion>15.0000</AppVersion>
  <Pages>10</Pages>
  <Words>2653</Words>
  <Characters>19454</Characters>
  <CharactersWithSpaces>23715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2025-12-12T09:28:00Z</dcterms:created>
  <dc:creator>Шуваев Павел Андреевич</dc:creator>
  <dc:description/>
  <dc:language>ru-RU</dc:language>
  <cp:lastModifiedBy/>
  <dcterms:modified xsi:type="dcterms:W3CDTF">2025-12-12T12:38:26Z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